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736" w:rsidRPr="00C21AB1" w14:paraId="6B61F2AE" w14:textId="77777777" w:rsidTr="00511736">
        <w:tc>
          <w:tcPr>
            <w:tcW w:w="9576" w:type="dxa"/>
          </w:tcPr>
          <w:p w14:paraId="7F228C01" w14:textId="32B9439F" w:rsidR="00511736" w:rsidRPr="00C21AB1" w:rsidRDefault="00081748" w:rsidP="008A076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Organization Name</w:t>
            </w:r>
          </w:p>
        </w:tc>
      </w:tr>
      <w:tr w:rsidR="00511736" w:rsidRPr="00C21AB1" w14:paraId="1DB26F36" w14:textId="77777777" w:rsidTr="00511736">
        <w:tc>
          <w:tcPr>
            <w:tcW w:w="9576" w:type="dxa"/>
          </w:tcPr>
          <w:p w14:paraId="6E8FCCD8" w14:textId="5227F202" w:rsidR="00511736" w:rsidRPr="00C21AB1" w:rsidRDefault="00081748" w:rsidP="009C6E0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Debrief</w:t>
            </w:r>
            <w:r w:rsidR="009C6E08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1F266E" w:rsidRPr="00C21AB1">
              <w:rPr>
                <w:rFonts w:ascii="Georgia" w:hAnsi="Georgia"/>
                <w:b/>
                <w:sz w:val="28"/>
                <w:szCs w:val="28"/>
              </w:rPr>
              <w:t>Pol</w:t>
            </w:r>
            <w:r w:rsidR="00511736" w:rsidRPr="00C21AB1">
              <w:rPr>
                <w:rFonts w:ascii="Georgia" w:hAnsi="Georgia"/>
                <w:b/>
                <w:sz w:val="28"/>
                <w:szCs w:val="28"/>
              </w:rPr>
              <w:t>i</w:t>
            </w:r>
            <w:r w:rsidR="001F266E" w:rsidRPr="00C21AB1">
              <w:rPr>
                <w:rFonts w:ascii="Georgia" w:hAnsi="Georgia"/>
                <w:b/>
                <w:sz w:val="28"/>
                <w:szCs w:val="28"/>
              </w:rPr>
              <w:t>c</w:t>
            </w:r>
            <w:r w:rsidR="00511736" w:rsidRPr="00C21AB1">
              <w:rPr>
                <w:rFonts w:ascii="Georgia" w:hAnsi="Georgia"/>
                <w:b/>
                <w:sz w:val="28"/>
                <w:szCs w:val="28"/>
              </w:rPr>
              <w:t>y and Procedure</w:t>
            </w:r>
          </w:p>
        </w:tc>
      </w:tr>
    </w:tbl>
    <w:p w14:paraId="61611E17" w14:textId="38F35E26" w:rsidR="00675E82" w:rsidRDefault="00675E82" w:rsidP="00ED4C90">
      <w:pPr>
        <w:spacing w:after="0" w:line="240" w:lineRule="auto"/>
        <w:ind w:right="720"/>
        <w:rPr>
          <w:rFonts w:ascii="Georgia" w:hAnsi="Georgia"/>
        </w:rPr>
      </w:pPr>
    </w:p>
    <w:p w14:paraId="3358A2A5" w14:textId="65BFF41B" w:rsidR="00ED4C90" w:rsidRPr="00ED4C90" w:rsidRDefault="00ED4C90" w:rsidP="00ED4C90">
      <w:pPr>
        <w:spacing w:after="0" w:line="240" w:lineRule="auto"/>
        <w:ind w:right="720"/>
        <w:rPr>
          <w:rFonts w:ascii="Georgia" w:hAnsi="Georgia"/>
        </w:rPr>
      </w:pPr>
      <w:r>
        <w:rPr>
          <w:rFonts w:ascii="Georgia" w:hAnsi="Georgia"/>
          <w:b/>
        </w:rPr>
        <w:t xml:space="preserve">Scope: </w:t>
      </w:r>
      <w:r w:rsidRPr="00ED4C90">
        <w:rPr>
          <w:rFonts w:ascii="Georgia" w:hAnsi="Georgia"/>
        </w:rPr>
        <w:t>Th</w:t>
      </w:r>
      <w:r>
        <w:rPr>
          <w:rFonts w:ascii="Georgia" w:hAnsi="Georgia"/>
        </w:rPr>
        <w:t xml:space="preserve">is </w:t>
      </w:r>
      <w:proofErr w:type="gramStart"/>
      <w:r w:rsidR="00081748">
        <w:rPr>
          <w:rFonts w:ascii="Georgia" w:hAnsi="Georgia"/>
        </w:rPr>
        <w:t>debrief</w:t>
      </w:r>
      <w:proofErr w:type="gramEnd"/>
      <w:r>
        <w:rPr>
          <w:rFonts w:ascii="Georgia" w:hAnsi="Georgia"/>
        </w:rPr>
        <w:t xml:space="preserve"> policy and procedure</w:t>
      </w:r>
      <w:r w:rsidRPr="00ED4C90">
        <w:rPr>
          <w:rFonts w:ascii="Georgia" w:hAnsi="Georgia"/>
        </w:rPr>
        <w:t xml:space="preserve"> </w:t>
      </w:r>
      <w:r>
        <w:rPr>
          <w:rFonts w:ascii="Georgia" w:hAnsi="Georgia"/>
        </w:rPr>
        <w:t>applies</w:t>
      </w:r>
      <w:r w:rsidRPr="00ED4C90">
        <w:rPr>
          <w:rFonts w:ascii="Georgia" w:hAnsi="Georgia"/>
        </w:rPr>
        <w:t xml:space="preserve"> to all </w:t>
      </w:r>
      <w:r w:rsidR="00081748">
        <w:rPr>
          <w:rFonts w:ascii="Georgia" w:hAnsi="Georgia"/>
        </w:rPr>
        <w:t>departments</w:t>
      </w:r>
      <w:r w:rsidRPr="00ED4C90">
        <w:rPr>
          <w:rFonts w:ascii="Georgia" w:hAnsi="Georgia"/>
        </w:rPr>
        <w:t xml:space="preserve"> </w:t>
      </w:r>
      <w:r w:rsidR="00B846CC">
        <w:rPr>
          <w:rFonts w:ascii="Georgia" w:hAnsi="Georgia"/>
        </w:rPr>
        <w:t xml:space="preserve">within </w:t>
      </w:r>
      <w:r w:rsidRPr="00ED4C90">
        <w:rPr>
          <w:rFonts w:ascii="Georgia" w:hAnsi="Georgia"/>
        </w:rPr>
        <w:t xml:space="preserve">the </w:t>
      </w:r>
      <w:r w:rsidR="00081748">
        <w:rPr>
          <w:rFonts w:ascii="Georgia" w:hAnsi="Georgia"/>
        </w:rPr>
        <w:t xml:space="preserve">organization. </w:t>
      </w:r>
    </w:p>
    <w:p w14:paraId="3437AD51" w14:textId="77777777" w:rsidR="00ED4C90" w:rsidRDefault="00ED4C90" w:rsidP="00ED4C90">
      <w:pPr>
        <w:spacing w:after="0" w:line="240" w:lineRule="auto"/>
        <w:ind w:right="720"/>
        <w:rPr>
          <w:rFonts w:ascii="Georgia" w:hAnsi="Georgia"/>
          <w:b/>
        </w:rPr>
      </w:pPr>
    </w:p>
    <w:p w14:paraId="6A646A08" w14:textId="565DAC73" w:rsidR="00ED4C90" w:rsidRPr="00ED4C90" w:rsidRDefault="00ED4C90" w:rsidP="00ED4C90">
      <w:pPr>
        <w:spacing w:after="0" w:line="240" w:lineRule="auto"/>
        <w:ind w:right="720"/>
        <w:rPr>
          <w:rFonts w:ascii="Georgia" w:hAnsi="Georgia"/>
          <w:b/>
        </w:rPr>
      </w:pPr>
      <w:r w:rsidRPr="00ED4C90">
        <w:rPr>
          <w:rFonts w:ascii="Georgia" w:hAnsi="Georgia"/>
          <w:b/>
        </w:rPr>
        <w:t>Effective</w:t>
      </w:r>
      <w:r w:rsidR="008A0768">
        <w:rPr>
          <w:rFonts w:ascii="Georgia" w:hAnsi="Georgia"/>
          <w:b/>
        </w:rPr>
        <w:t xml:space="preserve"> Date</w:t>
      </w:r>
      <w:r w:rsidRPr="00ED4C90">
        <w:rPr>
          <w:rFonts w:ascii="Georgia" w:hAnsi="Georgia"/>
          <w:b/>
        </w:rPr>
        <w:t>:</w:t>
      </w:r>
      <w:r>
        <w:rPr>
          <w:rFonts w:ascii="Georgia" w:hAnsi="Georgia"/>
        </w:rPr>
        <w:t xml:space="preserve"> </w:t>
      </w:r>
    </w:p>
    <w:p w14:paraId="52C1C78F" w14:textId="77777777" w:rsidR="00ED4C90" w:rsidRDefault="00ED4C90" w:rsidP="00ED4C90">
      <w:pPr>
        <w:spacing w:after="0" w:line="240" w:lineRule="auto"/>
        <w:ind w:right="720"/>
        <w:rPr>
          <w:rFonts w:ascii="Georgia" w:hAnsi="Georgia"/>
          <w:b/>
        </w:rPr>
      </w:pPr>
    </w:p>
    <w:p w14:paraId="2944A9CC" w14:textId="44324D14" w:rsidR="00ED4C90" w:rsidRPr="00ED4C90" w:rsidRDefault="00ED4C90" w:rsidP="00ED4C90">
      <w:pPr>
        <w:spacing w:after="0" w:line="240" w:lineRule="auto"/>
        <w:ind w:right="720"/>
        <w:rPr>
          <w:rFonts w:ascii="Georgia" w:hAnsi="Georgia"/>
        </w:rPr>
      </w:pPr>
      <w:r w:rsidRPr="00ED4C90">
        <w:rPr>
          <w:rFonts w:ascii="Georgia" w:hAnsi="Georgia"/>
          <w:b/>
        </w:rPr>
        <w:t>Last Revised</w:t>
      </w:r>
      <w:r w:rsidR="008A0768">
        <w:rPr>
          <w:rFonts w:ascii="Georgia" w:hAnsi="Georgia"/>
          <w:b/>
        </w:rPr>
        <w:t xml:space="preserve"> Date</w:t>
      </w:r>
      <w:r>
        <w:rPr>
          <w:rFonts w:ascii="Georgia" w:hAnsi="Georgia"/>
          <w:b/>
        </w:rPr>
        <w:t xml:space="preserve">:  </w:t>
      </w:r>
    </w:p>
    <w:p w14:paraId="65CC5063" w14:textId="6F11A764" w:rsidR="00675E82" w:rsidRPr="00ED4C90" w:rsidRDefault="00675E82" w:rsidP="00C0411B">
      <w:pPr>
        <w:spacing w:after="0" w:line="240" w:lineRule="auto"/>
        <w:ind w:left="720" w:right="720"/>
        <w:rPr>
          <w:rFonts w:ascii="Georgia" w:hAnsi="Georgia"/>
        </w:rPr>
      </w:pPr>
    </w:p>
    <w:p w14:paraId="6A34E5B7" w14:textId="1AEADB41" w:rsidR="001F266E" w:rsidRDefault="001F266E" w:rsidP="00675E82">
      <w:pPr>
        <w:spacing w:after="0" w:line="240" w:lineRule="auto"/>
        <w:rPr>
          <w:rFonts w:ascii="Georgia" w:hAnsi="Georgia"/>
          <w:sz w:val="24"/>
          <w:szCs w:val="24"/>
        </w:rPr>
      </w:pPr>
      <w:r w:rsidRPr="00C21AB1">
        <w:rPr>
          <w:rFonts w:ascii="Georgia" w:hAnsi="Georgia"/>
          <w:b/>
          <w:sz w:val="24"/>
          <w:szCs w:val="24"/>
        </w:rPr>
        <w:t>Purpose:</w:t>
      </w:r>
      <w:r w:rsidR="00C03E7A" w:rsidRPr="00C21AB1">
        <w:rPr>
          <w:rFonts w:ascii="Georgia" w:hAnsi="Georgia"/>
          <w:b/>
          <w:sz w:val="24"/>
          <w:szCs w:val="24"/>
        </w:rPr>
        <w:t xml:space="preserve">  </w:t>
      </w:r>
      <w:r w:rsidR="003D5B0C">
        <w:rPr>
          <w:rFonts w:ascii="Georgia" w:hAnsi="Georgia"/>
          <w:sz w:val="24"/>
          <w:szCs w:val="24"/>
        </w:rPr>
        <w:t xml:space="preserve">To describe the </w:t>
      </w:r>
      <w:r w:rsidR="00081748">
        <w:rPr>
          <w:rFonts w:ascii="Georgia" w:hAnsi="Georgia"/>
          <w:sz w:val="24"/>
          <w:szCs w:val="24"/>
        </w:rPr>
        <w:t>evidence</w:t>
      </w:r>
      <w:r w:rsidR="003D5B0C" w:rsidRPr="003D5B0C">
        <w:rPr>
          <w:rFonts w:ascii="Georgia" w:hAnsi="Georgia"/>
          <w:sz w:val="24"/>
          <w:szCs w:val="24"/>
        </w:rPr>
        <w:t xml:space="preserve">-based </w:t>
      </w:r>
      <w:r w:rsidR="003D5B0C">
        <w:rPr>
          <w:rFonts w:ascii="Georgia" w:hAnsi="Georgia"/>
          <w:sz w:val="24"/>
          <w:szCs w:val="24"/>
        </w:rPr>
        <w:t xml:space="preserve">structures and </w:t>
      </w:r>
      <w:r w:rsidR="00081748">
        <w:rPr>
          <w:rFonts w:ascii="Georgia" w:hAnsi="Georgia"/>
          <w:sz w:val="24"/>
          <w:szCs w:val="24"/>
        </w:rPr>
        <w:t>processes</w:t>
      </w:r>
      <w:r w:rsidR="003D5B0C">
        <w:rPr>
          <w:rFonts w:ascii="Georgia" w:hAnsi="Georgia"/>
          <w:sz w:val="24"/>
          <w:szCs w:val="24"/>
        </w:rPr>
        <w:t xml:space="preserve"> used to </w:t>
      </w:r>
      <w:r w:rsidR="00081748">
        <w:rPr>
          <w:rFonts w:ascii="Georgia" w:hAnsi="Georgia"/>
          <w:sz w:val="24"/>
          <w:szCs w:val="24"/>
        </w:rPr>
        <w:t xml:space="preserve">implement </w:t>
      </w:r>
      <w:r w:rsidR="00B846CC">
        <w:rPr>
          <w:rFonts w:ascii="Georgia" w:hAnsi="Georgia"/>
          <w:sz w:val="24"/>
          <w:szCs w:val="24"/>
        </w:rPr>
        <w:t xml:space="preserve">team </w:t>
      </w:r>
      <w:r w:rsidR="00081748">
        <w:rPr>
          <w:rFonts w:ascii="Georgia" w:hAnsi="Georgia"/>
          <w:sz w:val="24"/>
          <w:szCs w:val="24"/>
        </w:rPr>
        <w:t xml:space="preserve">debriefs that are intended to improve system outcomes. </w:t>
      </w:r>
    </w:p>
    <w:p w14:paraId="06EC342B" w14:textId="2E9A0DBE" w:rsidR="003D5B0C" w:rsidRDefault="003D5B0C" w:rsidP="00675E8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1DAFE18" w14:textId="302206DC" w:rsidR="003D5B0C" w:rsidRDefault="003D5B0C" w:rsidP="00675E82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Rationale</w:t>
      </w:r>
      <w:r w:rsidRPr="003D5B0C">
        <w:rPr>
          <w:rFonts w:ascii="Georgia" w:hAnsi="Georgia"/>
          <w:b/>
          <w:bCs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081748">
        <w:rPr>
          <w:rFonts w:ascii="Georgia" w:hAnsi="Georgia"/>
          <w:sz w:val="24"/>
          <w:szCs w:val="24"/>
        </w:rPr>
        <w:t>Organization</w:t>
      </w:r>
      <w:r w:rsidR="008A0768">
        <w:rPr>
          <w:rFonts w:ascii="Georgia" w:hAnsi="Georgia"/>
          <w:sz w:val="24"/>
          <w:szCs w:val="24"/>
        </w:rPr>
        <w:t xml:space="preserve"> Name</w:t>
      </w:r>
      <w:r w:rsidRPr="003D5B0C">
        <w:rPr>
          <w:rFonts w:ascii="Georgia" w:hAnsi="Georgia"/>
          <w:sz w:val="24"/>
          <w:szCs w:val="24"/>
        </w:rPr>
        <w:t xml:space="preserve"> </w:t>
      </w:r>
      <w:r w:rsidR="008A0768">
        <w:rPr>
          <w:rFonts w:ascii="Georgia" w:hAnsi="Georgia"/>
          <w:sz w:val="24"/>
          <w:szCs w:val="24"/>
        </w:rPr>
        <w:t>uses debriefs conducted by trained, designated leaders</w:t>
      </w:r>
      <w:r>
        <w:rPr>
          <w:rFonts w:ascii="Georgia" w:hAnsi="Georgia"/>
          <w:sz w:val="24"/>
          <w:szCs w:val="24"/>
        </w:rPr>
        <w:t xml:space="preserve"> because: </w:t>
      </w:r>
    </w:p>
    <w:p w14:paraId="0549D94B" w14:textId="175A4A14" w:rsidR="008A0768" w:rsidRDefault="00B73CBF" w:rsidP="00990C9E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Conducting </w:t>
      </w:r>
      <w:r w:rsidR="008A0768" w:rsidRPr="008A0768">
        <w:rPr>
          <w:rFonts w:ascii="Georgia" w:hAnsi="Georgia"/>
          <w:sz w:val="24"/>
          <w:szCs w:val="24"/>
        </w:rPr>
        <w:t xml:space="preserve">debriefs </w:t>
      </w:r>
      <w:r>
        <w:rPr>
          <w:rFonts w:ascii="Georgia" w:hAnsi="Georgia"/>
          <w:sz w:val="24"/>
          <w:szCs w:val="24"/>
        </w:rPr>
        <w:t>is a</w:t>
      </w:r>
      <w:r w:rsidR="008A0768" w:rsidRPr="008A0768">
        <w:rPr>
          <w:rFonts w:ascii="Georgia" w:hAnsi="Georgia"/>
          <w:sz w:val="24"/>
          <w:szCs w:val="24"/>
        </w:rPr>
        <w:t xml:space="preserve"> key strateg</w:t>
      </w:r>
      <w:r>
        <w:rPr>
          <w:rFonts w:ascii="Georgia" w:hAnsi="Georgia"/>
          <w:sz w:val="24"/>
          <w:szCs w:val="24"/>
        </w:rPr>
        <w:t>y</w:t>
      </w:r>
      <w:r w:rsidR="008A0768" w:rsidRPr="008A0768">
        <w:rPr>
          <w:rFonts w:ascii="Georgia" w:hAnsi="Georgia"/>
          <w:sz w:val="24"/>
          <w:szCs w:val="24"/>
        </w:rPr>
        <w:t xml:space="preserve"> to improve organizational resilience in response to internal and external challenges.</w:t>
      </w:r>
      <w:r w:rsidR="008A0768">
        <w:rPr>
          <w:rStyle w:val="EndnoteReference"/>
          <w:rFonts w:ascii="Georgia" w:hAnsi="Georgia"/>
          <w:sz w:val="24"/>
          <w:szCs w:val="24"/>
        </w:rPr>
        <w:endnoteReference w:id="1"/>
      </w:r>
      <w:r w:rsidR="008A0768">
        <w:rPr>
          <w:rFonts w:ascii="Georgia" w:hAnsi="Georgia"/>
          <w:sz w:val="24"/>
          <w:szCs w:val="24"/>
          <w:vertAlign w:val="superscript"/>
        </w:rPr>
        <w:t>,</w:t>
      </w:r>
      <w:r w:rsidR="008A0768">
        <w:rPr>
          <w:rStyle w:val="EndnoteReference"/>
          <w:rFonts w:ascii="Georgia" w:hAnsi="Georgia"/>
          <w:sz w:val="24"/>
          <w:szCs w:val="24"/>
        </w:rPr>
        <w:endnoteReference w:id="2"/>
      </w:r>
      <w:r w:rsidR="008A0768" w:rsidRPr="008A0768">
        <w:rPr>
          <w:rFonts w:ascii="Georgia" w:hAnsi="Georgia"/>
          <w:sz w:val="24"/>
          <w:szCs w:val="24"/>
        </w:rPr>
        <w:t xml:space="preserve">  </w:t>
      </w:r>
    </w:p>
    <w:p w14:paraId="6D5FE040" w14:textId="6F1511F5" w:rsidR="008A0768" w:rsidRDefault="00B73CBF" w:rsidP="00990C9E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Designated leaders who are trained to c</w:t>
      </w:r>
      <w:r w:rsidRPr="00B73CBF">
        <w:rPr>
          <w:rFonts w:ascii="Georgia" w:hAnsi="Georgia"/>
          <w:sz w:val="24"/>
          <w:szCs w:val="24"/>
        </w:rPr>
        <w:t>onduct</w:t>
      </w:r>
      <w:r>
        <w:rPr>
          <w:rFonts w:ascii="Georgia" w:hAnsi="Georgia"/>
          <w:sz w:val="24"/>
          <w:szCs w:val="24"/>
        </w:rPr>
        <w:t xml:space="preserve"> short, structured</w:t>
      </w:r>
      <w:r w:rsidRPr="00B73CBF">
        <w:rPr>
          <w:rFonts w:ascii="Georgia" w:hAnsi="Georgia"/>
          <w:sz w:val="24"/>
          <w:szCs w:val="24"/>
        </w:rPr>
        <w:t xml:space="preserve"> debriefs</w:t>
      </w:r>
      <w:r w:rsidR="008A0768" w:rsidRPr="008A0768">
        <w:rPr>
          <w:rFonts w:ascii="Georgia" w:hAnsi="Georgia"/>
          <w:sz w:val="24"/>
          <w:szCs w:val="24"/>
        </w:rPr>
        <w:t xml:space="preserve"> can improve </w:t>
      </w:r>
      <w:r w:rsidR="00535FE0" w:rsidRPr="008A0768">
        <w:rPr>
          <w:rFonts w:ascii="Georgia" w:hAnsi="Georgia"/>
          <w:sz w:val="24"/>
          <w:szCs w:val="24"/>
        </w:rPr>
        <w:t>performance</w:t>
      </w:r>
      <w:r w:rsidR="00535FE0">
        <w:rPr>
          <w:rFonts w:ascii="Georgia" w:hAnsi="Georgia"/>
          <w:sz w:val="24"/>
          <w:szCs w:val="24"/>
        </w:rPr>
        <w:t xml:space="preserve"> of clinical and non-clinical </w:t>
      </w:r>
      <w:r w:rsidR="008A0768" w:rsidRPr="008A0768">
        <w:rPr>
          <w:rFonts w:ascii="Georgia" w:hAnsi="Georgia"/>
          <w:sz w:val="24"/>
          <w:szCs w:val="24"/>
        </w:rPr>
        <w:t>team</w:t>
      </w:r>
      <w:r w:rsidR="00535FE0">
        <w:rPr>
          <w:rFonts w:ascii="Georgia" w:hAnsi="Georgia"/>
          <w:sz w:val="24"/>
          <w:szCs w:val="24"/>
        </w:rPr>
        <w:t>s</w:t>
      </w:r>
      <w:r w:rsidR="008A0768" w:rsidRPr="008A0768">
        <w:rPr>
          <w:rFonts w:ascii="Georgia" w:hAnsi="Georgia"/>
          <w:sz w:val="24"/>
          <w:szCs w:val="24"/>
        </w:rPr>
        <w:t xml:space="preserve"> </w:t>
      </w:r>
      <w:r w:rsidR="008A0768">
        <w:rPr>
          <w:rFonts w:ascii="Georgia" w:hAnsi="Georgia"/>
          <w:sz w:val="24"/>
          <w:szCs w:val="24"/>
        </w:rPr>
        <w:t>by up to 25%</w:t>
      </w:r>
      <w:r>
        <w:rPr>
          <w:rFonts w:ascii="Georgia" w:hAnsi="Georgia"/>
          <w:sz w:val="24"/>
          <w:szCs w:val="24"/>
        </w:rPr>
        <w:t>.</w:t>
      </w:r>
      <w:r>
        <w:rPr>
          <w:rStyle w:val="EndnoteReference"/>
          <w:rFonts w:ascii="Georgia" w:hAnsi="Georgia"/>
          <w:sz w:val="24"/>
          <w:szCs w:val="24"/>
        </w:rPr>
        <w:endnoteReference w:id="3"/>
      </w:r>
      <w:r w:rsidR="008A0768">
        <w:rPr>
          <w:rFonts w:ascii="Georgia" w:hAnsi="Georgia"/>
          <w:sz w:val="24"/>
          <w:szCs w:val="24"/>
        </w:rPr>
        <w:t xml:space="preserve"> </w:t>
      </w:r>
      <w:r w:rsidR="00DC62AB">
        <w:rPr>
          <w:rFonts w:ascii="Georgia" w:hAnsi="Georgia"/>
          <w:sz w:val="24"/>
          <w:szCs w:val="24"/>
        </w:rPr>
        <w:t>These designated</w:t>
      </w:r>
      <w:r w:rsidR="00535FE0">
        <w:rPr>
          <w:rFonts w:ascii="Georgia" w:hAnsi="Georgia"/>
          <w:sz w:val="24"/>
          <w:szCs w:val="24"/>
        </w:rPr>
        <w:t xml:space="preserve"> leaders</w:t>
      </w:r>
      <w:r w:rsidR="00535FE0" w:rsidRPr="008A0768">
        <w:rPr>
          <w:rFonts w:ascii="Georgia" w:hAnsi="Georgia"/>
          <w:sz w:val="24"/>
          <w:szCs w:val="24"/>
        </w:rPr>
        <w:t xml:space="preserve"> </w:t>
      </w:r>
      <w:r w:rsidR="00DC62AB">
        <w:rPr>
          <w:rFonts w:ascii="Georgia" w:hAnsi="Georgia"/>
          <w:sz w:val="24"/>
          <w:szCs w:val="24"/>
        </w:rPr>
        <w:t>include</w:t>
      </w:r>
      <w:r w:rsidR="00535FE0">
        <w:rPr>
          <w:rFonts w:ascii="Georgia" w:hAnsi="Georgia"/>
          <w:sz w:val="24"/>
          <w:szCs w:val="24"/>
        </w:rPr>
        <w:t xml:space="preserve"> </w:t>
      </w:r>
      <w:r w:rsidR="00697CD8">
        <w:rPr>
          <w:rFonts w:ascii="Georgia" w:hAnsi="Georgia"/>
          <w:sz w:val="24"/>
          <w:szCs w:val="24"/>
        </w:rPr>
        <w:t xml:space="preserve">providers, </w:t>
      </w:r>
      <w:r w:rsidR="00535FE0">
        <w:rPr>
          <w:rFonts w:ascii="Georgia" w:hAnsi="Georgia"/>
          <w:sz w:val="24"/>
          <w:szCs w:val="24"/>
        </w:rPr>
        <w:t xml:space="preserve">shift charge nurses, </w:t>
      </w:r>
      <w:r w:rsidR="00697CD8">
        <w:rPr>
          <w:rFonts w:ascii="Georgia" w:hAnsi="Georgia"/>
          <w:sz w:val="24"/>
          <w:szCs w:val="24"/>
        </w:rPr>
        <w:t xml:space="preserve">circulation OR nurses, and </w:t>
      </w:r>
      <w:r w:rsidR="00535FE0">
        <w:rPr>
          <w:rFonts w:ascii="Georgia" w:hAnsi="Georgia"/>
          <w:sz w:val="24"/>
          <w:szCs w:val="24"/>
        </w:rPr>
        <w:t>department managers</w:t>
      </w:r>
      <w:r w:rsidR="008A0768" w:rsidRPr="008A0768">
        <w:rPr>
          <w:rFonts w:ascii="Georgia" w:hAnsi="Georgia"/>
          <w:sz w:val="24"/>
          <w:szCs w:val="24"/>
        </w:rPr>
        <w:t xml:space="preserve">. </w:t>
      </w:r>
    </w:p>
    <w:p w14:paraId="58E6B4DB" w14:textId="6D198032" w:rsidR="003D5B0C" w:rsidRDefault="00DC62AB" w:rsidP="00990C9E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Conducting</w:t>
      </w:r>
      <w:r w:rsidR="008A0768">
        <w:rPr>
          <w:rFonts w:ascii="Georgia" w:hAnsi="Georgia"/>
          <w:sz w:val="24"/>
          <w:szCs w:val="24"/>
        </w:rPr>
        <w:t xml:space="preserve"> debriefs is associated with improved management of </w:t>
      </w:r>
      <w:r w:rsidR="00C25934">
        <w:rPr>
          <w:rFonts w:ascii="Georgia" w:hAnsi="Georgia"/>
          <w:sz w:val="24"/>
          <w:szCs w:val="24"/>
        </w:rPr>
        <w:t xml:space="preserve">critical </w:t>
      </w:r>
      <w:r w:rsidR="008A0768">
        <w:rPr>
          <w:rFonts w:ascii="Georgia" w:hAnsi="Georgia"/>
          <w:sz w:val="24"/>
          <w:szCs w:val="24"/>
        </w:rPr>
        <w:t xml:space="preserve">perinatal events </w:t>
      </w:r>
      <w:r w:rsidR="00C25934">
        <w:rPr>
          <w:rFonts w:ascii="Georgia" w:hAnsi="Georgia"/>
          <w:sz w:val="24"/>
          <w:szCs w:val="24"/>
        </w:rPr>
        <w:t>(e.g., obstetric hemorrhage, emergency C-section, intrapartum fetal demise, unexpected maternal transfer to ICU, unexpected admission of term infant to neonatal ICU).</w:t>
      </w:r>
      <w:r w:rsidR="00C25934">
        <w:rPr>
          <w:rStyle w:val="EndnoteReference"/>
          <w:rFonts w:ascii="Georgia" w:hAnsi="Georgia"/>
          <w:sz w:val="24"/>
          <w:szCs w:val="24"/>
        </w:rPr>
        <w:endnoteReference w:id="4"/>
      </w:r>
    </w:p>
    <w:p w14:paraId="20A21742" w14:textId="0B277339" w:rsidR="00C25934" w:rsidRDefault="00C25934" w:rsidP="00990C9E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Debriefs</w:t>
      </w:r>
      <w:r w:rsidRPr="00C25934">
        <w:rPr>
          <w:rFonts w:ascii="Georgia" w:hAnsi="Georgia"/>
          <w:sz w:val="24"/>
          <w:szCs w:val="24"/>
        </w:rPr>
        <w:t xml:space="preserve"> are practical/feasible strategies to identify and mitigate clinical and operational defects in surgical care and improve perceptions of OR safety culture and teamwork</w:t>
      </w:r>
      <w:r>
        <w:rPr>
          <w:rFonts w:ascii="Georgia" w:hAnsi="Georgia"/>
          <w:sz w:val="24"/>
          <w:szCs w:val="24"/>
        </w:rPr>
        <w:t>.</w:t>
      </w:r>
      <w:r>
        <w:rPr>
          <w:rStyle w:val="EndnoteReference"/>
          <w:rFonts w:ascii="Georgia" w:hAnsi="Georgia"/>
          <w:sz w:val="24"/>
          <w:szCs w:val="24"/>
        </w:rPr>
        <w:endnoteReference w:id="5"/>
      </w:r>
      <w:r w:rsidR="00535FE0">
        <w:rPr>
          <w:rFonts w:ascii="Georgia" w:hAnsi="Georgia"/>
          <w:sz w:val="24"/>
          <w:szCs w:val="24"/>
          <w:vertAlign w:val="superscript"/>
        </w:rPr>
        <w:t>,</w:t>
      </w:r>
      <w:r w:rsidR="00535FE0">
        <w:rPr>
          <w:rStyle w:val="EndnoteReference"/>
          <w:rFonts w:ascii="Georgia" w:hAnsi="Georgia"/>
          <w:sz w:val="24"/>
          <w:szCs w:val="24"/>
        </w:rPr>
        <w:endnoteReference w:id="6"/>
      </w:r>
      <w:r>
        <w:rPr>
          <w:rFonts w:ascii="Georgia" w:hAnsi="Georgia"/>
          <w:sz w:val="24"/>
          <w:szCs w:val="24"/>
        </w:rPr>
        <w:t xml:space="preserve"> Consequently, the Joint Commission recommends that a debrief is conducted as part of every surgical sign-out.</w:t>
      </w:r>
      <w:r>
        <w:rPr>
          <w:rStyle w:val="EndnoteReference"/>
          <w:rFonts w:ascii="Georgia" w:hAnsi="Georgia"/>
          <w:sz w:val="24"/>
          <w:szCs w:val="24"/>
        </w:rPr>
        <w:endnoteReference w:id="7"/>
      </w:r>
      <w:r>
        <w:rPr>
          <w:rFonts w:ascii="Georgia" w:hAnsi="Georgia"/>
          <w:sz w:val="24"/>
          <w:szCs w:val="24"/>
        </w:rPr>
        <w:t xml:space="preserve"> </w:t>
      </w:r>
    </w:p>
    <w:p w14:paraId="60ED09AF" w14:textId="00056957" w:rsidR="00C25934" w:rsidRPr="003D5B0C" w:rsidRDefault="00535FE0" w:rsidP="00990C9E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Debriefs </w:t>
      </w:r>
      <w:r w:rsidR="00DC62AB">
        <w:rPr>
          <w:rFonts w:ascii="Georgia" w:hAnsi="Georgia"/>
          <w:sz w:val="24"/>
          <w:szCs w:val="24"/>
        </w:rPr>
        <w:t xml:space="preserve">in the form of </w:t>
      </w:r>
      <w:r>
        <w:rPr>
          <w:rFonts w:ascii="Georgia" w:hAnsi="Georgia"/>
          <w:sz w:val="24"/>
          <w:szCs w:val="24"/>
        </w:rPr>
        <w:t xml:space="preserve">post-fall huddles </w:t>
      </w:r>
      <w:r w:rsidR="00DC62AB">
        <w:rPr>
          <w:rFonts w:ascii="Georgia" w:hAnsi="Georgia"/>
          <w:sz w:val="24"/>
          <w:szCs w:val="24"/>
        </w:rPr>
        <w:t xml:space="preserve">can </w:t>
      </w:r>
      <w:r>
        <w:rPr>
          <w:rFonts w:ascii="Georgia" w:hAnsi="Georgia"/>
          <w:sz w:val="24"/>
          <w:szCs w:val="24"/>
        </w:rPr>
        <w:t>decrease the risk of repeat falls and improve perceptions of organizational safety culture.</w:t>
      </w:r>
      <w:r>
        <w:rPr>
          <w:rStyle w:val="EndnoteReference"/>
          <w:rFonts w:ascii="Georgia" w:hAnsi="Georgia"/>
          <w:sz w:val="24"/>
          <w:szCs w:val="24"/>
        </w:rPr>
        <w:endnoteReference w:id="8"/>
      </w:r>
    </w:p>
    <w:p w14:paraId="0A5D9213" w14:textId="77777777" w:rsidR="00675E82" w:rsidRPr="00C21AB1" w:rsidRDefault="00675E82" w:rsidP="003D5B0C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2B9884B" w14:textId="50D3C15B" w:rsidR="00C0411B" w:rsidRPr="00C21AB1" w:rsidRDefault="001F266E" w:rsidP="00675E82">
      <w:pPr>
        <w:spacing w:after="0" w:line="240" w:lineRule="auto"/>
        <w:rPr>
          <w:rFonts w:ascii="Georgia" w:hAnsi="Georgia"/>
          <w:sz w:val="24"/>
          <w:szCs w:val="24"/>
        </w:rPr>
      </w:pPr>
      <w:r w:rsidRPr="00C21AB1">
        <w:rPr>
          <w:rFonts w:ascii="Georgia" w:hAnsi="Georgia"/>
          <w:b/>
          <w:sz w:val="24"/>
          <w:szCs w:val="24"/>
        </w:rPr>
        <w:t>Responsibility:</w:t>
      </w:r>
      <w:r w:rsidR="00C03E7A" w:rsidRPr="00C21AB1">
        <w:rPr>
          <w:rFonts w:ascii="Georgia" w:hAnsi="Georgia"/>
          <w:b/>
          <w:sz w:val="24"/>
          <w:szCs w:val="24"/>
        </w:rPr>
        <w:t xml:space="preserve"> </w:t>
      </w:r>
      <w:r w:rsidR="00C03E7A" w:rsidRPr="00C21AB1">
        <w:rPr>
          <w:rFonts w:ascii="Georgia" w:hAnsi="Georgia"/>
          <w:sz w:val="24"/>
          <w:szCs w:val="24"/>
        </w:rPr>
        <w:t xml:space="preserve"> </w:t>
      </w:r>
      <w:r w:rsidR="00535FE0">
        <w:rPr>
          <w:rFonts w:ascii="Georgia" w:hAnsi="Georgia"/>
          <w:sz w:val="24"/>
          <w:szCs w:val="24"/>
        </w:rPr>
        <w:t xml:space="preserve">Administrative and clinical leaders </w:t>
      </w:r>
      <w:r w:rsidR="002A5A13">
        <w:rPr>
          <w:rFonts w:ascii="Georgia" w:hAnsi="Georgia"/>
          <w:sz w:val="24"/>
          <w:szCs w:val="24"/>
        </w:rPr>
        <w:t xml:space="preserve">are responsible for </w:t>
      </w:r>
      <w:r w:rsidR="00535FE0">
        <w:rPr>
          <w:rFonts w:ascii="Georgia" w:hAnsi="Georgia"/>
          <w:sz w:val="24"/>
          <w:szCs w:val="24"/>
        </w:rPr>
        <w:t>designat</w:t>
      </w:r>
      <w:r w:rsidR="002A5A13">
        <w:rPr>
          <w:rFonts w:ascii="Georgia" w:hAnsi="Georgia"/>
          <w:sz w:val="24"/>
          <w:szCs w:val="24"/>
        </w:rPr>
        <w:t>ing</w:t>
      </w:r>
      <w:r w:rsidR="00535FE0">
        <w:rPr>
          <w:rFonts w:ascii="Georgia" w:hAnsi="Georgia"/>
          <w:sz w:val="24"/>
          <w:szCs w:val="24"/>
        </w:rPr>
        <w:t xml:space="preserve"> who is accountable for conducting post-event </w:t>
      </w:r>
      <w:r w:rsidR="00B846CC">
        <w:rPr>
          <w:rFonts w:ascii="Georgia" w:hAnsi="Georgia"/>
          <w:sz w:val="24"/>
          <w:szCs w:val="24"/>
        </w:rPr>
        <w:t xml:space="preserve">debriefs </w:t>
      </w:r>
      <w:r w:rsidR="00535FE0">
        <w:rPr>
          <w:rFonts w:ascii="Georgia" w:hAnsi="Georgia"/>
          <w:sz w:val="24"/>
          <w:szCs w:val="24"/>
        </w:rPr>
        <w:t>in their respective departments</w:t>
      </w:r>
      <w:r w:rsidRPr="00C21AB1">
        <w:rPr>
          <w:rFonts w:ascii="Georgia" w:hAnsi="Georgia"/>
          <w:sz w:val="24"/>
          <w:szCs w:val="24"/>
        </w:rPr>
        <w:t xml:space="preserve">. </w:t>
      </w:r>
      <w:r w:rsidR="004D291C">
        <w:rPr>
          <w:rFonts w:ascii="Georgia" w:hAnsi="Georgia"/>
          <w:sz w:val="24"/>
          <w:szCs w:val="24"/>
        </w:rPr>
        <w:t xml:space="preserve">Human resources </w:t>
      </w:r>
      <w:r w:rsidR="00B846CC">
        <w:rPr>
          <w:rFonts w:ascii="Georgia" w:hAnsi="Georgia"/>
          <w:sz w:val="24"/>
          <w:szCs w:val="24"/>
        </w:rPr>
        <w:t xml:space="preserve">staff </w:t>
      </w:r>
      <w:r w:rsidR="004D291C">
        <w:rPr>
          <w:rFonts w:ascii="Georgia" w:hAnsi="Georgia"/>
          <w:sz w:val="24"/>
          <w:szCs w:val="24"/>
        </w:rPr>
        <w:t xml:space="preserve">is responsible for integrating the requirement to conduct debriefs into relevant designated leader job descriptions. Quality improvement/patient safety personnel are responsible for </w:t>
      </w:r>
      <w:r w:rsidR="00B73CBF">
        <w:rPr>
          <w:rFonts w:ascii="Georgia" w:hAnsi="Georgia"/>
          <w:sz w:val="24"/>
          <w:szCs w:val="24"/>
        </w:rPr>
        <w:t>developing</w:t>
      </w:r>
      <w:r w:rsidR="004D291C">
        <w:rPr>
          <w:rFonts w:ascii="Georgia" w:hAnsi="Georgia"/>
          <w:sz w:val="24"/>
          <w:szCs w:val="24"/>
        </w:rPr>
        <w:t xml:space="preserve"> a</w:t>
      </w:r>
      <w:r w:rsidR="00697CD8">
        <w:rPr>
          <w:rFonts w:ascii="Georgia" w:hAnsi="Georgia"/>
          <w:sz w:val="24"/>
          <w:szCs w:val="24"/>
        </w:rPr>
        <w:t>n organization-wide</w:t>
      </w:r>
      <w:r w:rsidR="004D291C">
        <w:rPr>
          <w:rFonts w:ascii="Georgia" w:hAnsi="Georgia"/>
          <w:sz w:val="24"/>
          <w:szCs w:val="24"/>
        </w:rPr>
        <w:t xml:space="preserve"> </w:t>
      </w:r>
      <w:r w:rsidR="00B73CBF">
        <w:rPr>
          <w:rFonts w:ascii="Georgia" w:hAnsi="Georgia"/>
          <w:sz w:val="24"/>
          <w:szCs w:val="24"/>
        </w:rPr>
        <w:t>D</w:t>
      </w:r>
      <w:r w:rsidR="004D291C">
        <w:rPr>
          <w:rFonts w:ascii="Georgia" w:hAnsi="Georgia"/>
          <w:sz w:val="24"/>
          <w:szCs w:val="24"/>
        </w:rPr>
        <w:t xml:space="preserve">ebrief </w:t>
      </w:r>
      <w:r w:rsidR="00B73CBF">
        <w:rPr>
          <w:rFonts w:ascii="Georgia" w:hAnsi="Georgia"/>
          <w:sz w:val="24"/>
          <w:szCs w:val="24"/>
        </w:rPr>
        <w:t>C</w:t>
      </w:r>
      <w:r w:rsidR="004D291C">
        <w:rPr>
          <w:rFonts w:ascii="Georgia" w:hAnsi="Georgia"/>
          <w:sz w:val="24"/>
          <w:szCs w:val="24"/>
        </w:rPr>
        <w:t xml:space="preserve">oordinating </w:t>
      </w:r>
      <w:r w:rsidR="00B73CBF">
        <w:rPr>
          <w:rFonts w:ascii="Georgia" w:hAnsi="Georgia"/>
          <w:sz w:val="24"/>
          <w:szCs w:val="24"/>
        </w:rPr>
        <w:t>T</w:t>
      </w:r>
      <w:r w:rsidR="004D291C">
        <w:rPr>
          <w:rFonts w:ascii="Georgia" w:hAnsi="Georgia"/>
          <w:sz w:val="24"/>
          <w:szCs w:val="24"/>
        </w:rPr>
        <w:t>eam.</w:t>
      </w:r>
    </w:p>
    <w:p w14:paraId="62AE7139" w14:textId="77777777" w:rsidR="00C0411B" w:rsidRPr="00C21AB1" w:rsidRDefault="00C0411B" w:rsidP="00C0411B">
      <w:pPr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</w:p>
    <w:p w14:paraId="593A7897" w14:textId="37FE8782" w:rsidR="00D22352" w:rsidRPr="00210D62" w:rsidRDefault="00D22352" w:rsidP="00210D62">
      <w:pPr>
        <w:spacing w:after="0" w:line="240" w:lineRule="auto"/>
        <w:rPr>
          <w:rFonts w:ascii="Georgia" w:hAnsi="Georgia"/>
          <w:sz w:val="24"/>
          <w:szCs w:val="24"/>
        </w:rPr>
      </w:pPr>
      <w:r w:rsidRPr="00210D62">
        <w:rPr>
          <w:rFonts w:ascii="Georgia" w:hAnsi="Georgia"/>
          <w:b/>
          <w:sz w:val="24"/>
          <w:szCs w:val="24"/>
        </w:rPr>
        <w:t>Procedure</w:t>
      </w:r>
      <w:r w:rsidR="00210D62">
        <w:rPr>
          <w:rFonts w:ascii="Georgia" w:hAnsi="Georgia"/>
          <w:b/>
          <w:sz w:val="24"/>
          <w:szCs w:val="24"/>
        </w:rPr>
        <w:t>:</w:t>
      </w:r>
    </w:p>
    <w:p w14:paraId="6E77951A" w14:textId="66ADAE6D" w:rsidR="00B73CBF" w:rsidRDefault="00B73CBF" w:rsidP="00B73CBF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Quality improvement/patient safety personnel develop a Debrief Coordinating Team </w:t>
      </w:r>
      <w:r w:rsidR="00B846CC">
        <w:rPr>
          <w:rFonts w:ascii="Georgia" w:hAnsi="Georgia"/>
          <w:sz w:val="24"/>
          <w:szCs w:val="24"/>
        </w:rPr>
        <w:t xml:space="preserve">consistent </w:t>
      </w:r>
      <w:r>
        <w:rPr>
          <w:rFonts w:ascii="Georgia" w:hAnsi="Georgia"/>
          <w:sz w:val="24"/>
          <w:szCs w:val="24"/>
        </w:rPr>
        <w:t xml:space="preserve">with the Debrief Team Charter. </w:t>
      </w:r>
    </w:p>
    <w:p w14:paraId="56E02376" w14:textId="2E7394F0" w:rsidR="004D291C" w:rsidRDefault="00B73CBF" w:rsidP="00DF4B75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Members of the Debrief Coordinating Team</w:t>
      </w:r>
      <w:r w:rsidR="004D291C" w:rsidRPr="004D291C">
        <w:rPr>
          <w:rFonts w:ascii="Georgia" w:hAnsi="Georgia"/>
          <w:sz w:val="24"/>
          <w:szCs w:val="24"/>
        </w:rPr>
        <w:t xml:space="preserve"> conduct periodic training sessions for designated leaders using the Debrief Fact Sheet, the Debrief Pocket Guide, the Post-Fall Huddle </w:t>
      </w:r>
      <w:r w:rsidR="004D291C">
        <w:rPr>
          <w:rFonts w:ascii="Georgia" w:hAnsi="Georgia"/>
          <w:sz w:val="24"/>
          <w:szCs w:val="24"/>
        </w:rPr>
        <w:t>Documentation Form, and the Debrief Log for Facilitators.</w:t>
      </w:r>
      <w:r w:rsidR="0097531A" w:rsidRPr="004D291C">
        <w:rPr>
          <w:rFonts w:ascii="Georgia" w:hAnsi="Georgia"/>
          <w:sz w:val="24"/>
          <w:szCs w:val="24"/>
        </w:rPr>
        <w:t xml:space="preserve"> </w:t>
      </w:r>
    </w:p>
    <w:p w14:paraId="2E95218C" w14:textId="23257BB4" w:rsidR="00B33093" w:rsidRPr="00B73CBF" w:rsidRDefault="004D291C" w:rsidP="00B73CBF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 w:rsidRPr="00B73CBF">
        <w:rPr>
          <w:rFonts w:ascii="Georgia" w:hAnsi="Georgia"/>
          <w:sz w:val="24"/>
          <w:szCs w:val="24"/>
        </w:rPr>
        <w:lastRenderedPageBreak/>
        <w:t xml:space="preserve">Designated leaders conduct short, structured debriefs using the Debrief Pocket Guide, complete the Debrief Log after each debrief, and return </w:t>
      </w:r>
      <w:r w:rsidR="00B73CBF">
        <w:rPr>
          <w:rFonts w:ascii="Georgia" w:hAnsi="Georgia"/>
          <w:sz w:val="24"/>
          <w:szCs w:val="24"/>
        </w:rPr>
        <w:t>the Debrief Log</w:t>
      </w:r>
      <w:r w:rsidRPr="00B73CBF">
        <w:rPr>
          <w:rFonts w:ascii="Georgia" w:hAnsi="Georgia"/>
          <w:sz w:val="24"/>
          <w:szCs w:val="24"/>
        </w:rPr>
        <w:t xml:space="preserve"> to </w:t>
      </w:r>
      <w:r w:rsidR="00B73CBF" w:rsidRPr="00B73CBF">
        <w:rPr>
          <w:rFonts w:ascii="Georgia" w:hAnsi="Georgia"/>
          <w:sz w:val="24"/>
          <w:szCs w:val="24"/>
        </w:rPr>
        <w:t>the Debrief Coordinating Team</w:t>
      </w:r>
      <w:r w:rsidRPr="00B73CBF">
        <w:rPr>
          <w:rFonts w:ascii="Georgia" w:hAnsi="Georgia"/>
          <w:sz w:val="24"/>
          <w:szCs w:val="24"/>
        </w:rPr>
        <w:t>.</w:t>
      </w:r>
    </w:p>
    <w:p w14:paraId="76EC9151" w14:textId="76B88680" w:rsidR="00B73CBF" w:rsidRDefault="00B73CBF" w:rsidP="00DF4B75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Debrief Coordinating Team develops a database for </w:t>
      </w:r>
      <w:r w:rsidR="00B846CC">
        <w:rPr>
          <w:rFonts w:ascii="Georgia" w:hAnsi="Georgia"/>
          <w:sz w:val="24"/>
          <w:szCs w:val="24"/>
        </w:rPr>
        <w:t xml:space="preserve">Debrief Logs </w:t>
      </w:r>
      <w:r>
        <w:rPr>
          <w:rFonts w:ascii="Georgia" w:hAnsi="Georgia"/>
          <w:sz w:val="24"/>
          <w:szCs w:val="24"/>
        </w:rPr>
        <w:t xml:space="preserve">and analyzes the prevalence of individual and organizational errors identified in the logs and makes recommendations for system improvements to mitigate these errors. </w:t>
      </w:r>
    </w:p>
    <w:p w14:paraId="7CC78EE8" w14:textId="71875738" w:rsidR="00B73CBF" w:rsidRDefault="00B73CBF" w:rsidP="00DF4B75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Debrief Coordinating Team regularly reviews and revises this policy/procedure for conducting debriefs. </w:t>
      </w:r>
    </w:p>
    <w:p w14:paraId="383CD4D4" w14:textId="548DEF35" w:rsidR="004D291C" w:rsidRPr="004D291C" w:rsidRDefault="004D291C" w:rsidP="004D291C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14:paraId="66BD6646" w14:textId="46868C18" w:rsidR="00CF45AC" w:rsidRDefault="00CF45AC" w:rsidP="00CF45A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Approved:  </w:t>
      </w:r>
    </w:p>
    <w:p w14:paraId="73E6730D" w14:textId="536AE2AB" w:rsidR="00CF45AC" w:rsidRPr="00CF45AC" w:rsidRDefault="00CF45AC" w:rsidP="00CF45A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Approved by:  </w:t>
      </w:r>
    </w:p>
    <w:sectPr w:rsidR="00CF45AC" w:rsidRPr="00CF45A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F3403" w14:textId="77777777" w:rsidR="00AD0F10" w:rsidRDefault="00AD0F10" w:rsidP="00DA0F2D">
      <w:pPr>
        <w:spacing w:after="0" w:line="240" w:lineRule="auto"/>
      </w:pPr>
      <w:r>
        <w:separator/>
      </w:r>
    </w:p>
  </w:endnote>
  <w:endnote w:type="continuationSeparator" w:id="0">
    <w:p w14:paraId="22D32871" w14:textId="77777777" w:rsidR="00AD0F10" w:rsidRDefault="00AD0F10" w:rsidP="00DA0F2D">
      <w:pPr>
        <w:spacing w:after="0" w:line="240" w:lineRule="auto"/>
      </w:pPr>
      <w:r>
        <w:continuationSeparator/>
      </w:r>
    </w:p>
  </w:endnote>
  <w:endnote w:id="1">
    <w:p w14:paraId="7B7ADBE2" w14:textId="1D68DF4C" w:rsidR="00C25934" w:rsidRPr="00C25934" w:rsidRDefault="00C25934">
      <w:pPr>
        <w:pStyle w:val="EndnoteText"/>
        <w:rPr>
          <w:rFonts w:ascii="Georgia" w:hAnsi="Georgia"/>
          <w:sz w:val="24"/>
          <w:szCs w:val="24"/>
        </w:rPr>
      </w:pPr>
      <w:r w:rsidRPr="00C25934">
        <w:rPr>
          <w:rFonts w:ascii="Georgia" w:hAnsi="Georgia"/>
          <w:sz w:val="24"/>
          <w:szCs w:val="24"/>
        </w:rPr>
        <w:t>References</w:t>
      </w:r>
    </w:p>
    <w:p w14:paraId="7D1B30F0" w14:textId="77777777" w:rsidR="00C25934" w:rsidRDefault="00C25934">
      <w:pPr>
        <w:pStyle w:val="EndnoteText"/>
      </w:pPr>
    </w:p>
    <w:p w14:paraId="15F325C4" w14:textId="33527339" w:rsidR="008A0768" w:rsidRDefault="008A0768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 w:rsidRPr="008A0768">
        <w:t>Hollnagel</w:t>
      </w:r>
      <w:proofErr w:type="spellEnd"/>
      <w:r w:rsidRPr="008A0768">
        <w:t xml:space="preserve"> E, Woods DD, Leveson NC. Resilience engineering: concepts and precepts. </w:t>
      </w:r>
      <w:proofErr w:type="spellStart"/>
      <w:r w:rsidRPr="008A0768">
        <w:t>Aldershot</w:t>
      </w:r>
      <w:proofErr w:type="spellEnd"/>
      <w:r w:rsidRPr="008A0768">
        <w:t>: Ashgate; 2006.</w:t>
      </w:r>
    </w:p>
  </w:endnote>
  <w:endnote w:id="2">
    <w:p w14:paraId="6A9F954B" w14:textId="408A0E8D" w:rsidR="008A0768" w:rsidRDefault="008A0768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 w:rsidRPr="008A0768">
        <w:t>Iflaifel</w:t>
      </w:r>
      <w:proofErr w:type="spellEnd"/>
      <w:r w:rsidRPr="008A0768">
        <w:t xml:space="preserve"> M, Lim RH, Ryan K, Crowley C. Resilient Health Care: a systematic review of </w:t>
      </w:r>
      <w:proofErr w:type="spellStart"/>
      <w:r w:rsidRPr="008A0768">
        <w:t>conceptualisations</w:t>
      </w:r>
      <w:proofErr w:type="spellEnd"/>
      <w:r w:rsidRPr="008A0768">
        <w:t xml:space="preserve">, study methods and factors that develop resilience. BMC Health Services Research. </w:t>
      </w:r>
      <w:proofErr w:type="gramStart"/>
      <w:r w:rsidRPr="008A0768">
        <w:t>2020;20:324</w:t>
      </w:r>
      <w:proofErr w:type="gramEnd"/>
      <w:r w:rsidRPr="008A0768">
        <w:t xml:space="preserve">. </w:t>
      </w:r>
      <w:hyperlink r:id="rId1" w:history="1">
        <w:r w:rsidRPr="0078482E">
          <w:rPr>
            <w:rStyle w:val="Hyperlink"/>
          </w:rPr>
          <w:t>https://doi.org/10.1186/s12913-020-05208-3</w:t>
        </w:r>
      </w:hyperlink>
      <w:r>
        <w:t xml:space="preserve"> </w:t>
      </w:r>
    </w:p>
  </w:endnote>
  <w:endnote w:id="3">
    <w:p w14:paraId="02330A2C" w14:textId="77777777" w:rsidR="00B73CBF" w:rsidRDefault="00B73CBF" w:rsidP="00B73CB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A0768">
        <w:t xml:space="preserve">Tannenbaum SI, </w:t>
      </w:r>
      <w:proofErr w:type="spellStart"/>
      <w:r w:rsidRPr="008A0768">
        <w:t>Cerasoli</w:t>
      </w:r>
      <w:proofErr w:type="spellEnd"/>
      <w:r w:rsidRPr="008A0768">
        <w:t xml:space="preserve"> CP. Do team and individual debriefs enhance performance? A meta-analysis. Human Factors. </w:t>
      </w:r>
      <w:proofErr w:type="gramStart"/>
      <w:r w:rsidRPr="008A0768">
        <w:t>2013;55:231</w:t>
      </w:r>
      <w:proofErr w:type="gramEnd"/>
      <w:r w:rsidRPr="008A0768">
        <w:t>-245.</w:t>
      </w:r>
    </w:p>
  </w:endnote>
  <w:endnote w:id="4">
    <w:p w14:paraId="4419FF68" w14:textId="77777777" w:rsidR="00C25934" w:rsidRDefault="00C25934" w:rsidP="00C2593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A0768">
        <w:t xml:space="preserve">Corbett N, </w:t>
      </w:r>
      <w:proofErr w:type="spellStart"/>
      <w:r w:rsidRPr="008A0768">
        <w:t>Hurko</w:t>
      </w:r>
      <w:proofErr w:type="spellEnd"/>
      <w:r w:rsidRPr="008A0768">
        <w:t xml:space="preserve"> P, Vallee JT. Debriefing as a strategic tool for performance improvement. JOGNN. </w:t>
      </w:r>
      <w:proofErr w:type="gramStart"/>
      <w:r w:rsidRPr="008A0768">
        <w:t>2012;41:572</w:t>
      </w:r>
      <w:proofErr w:type="gramEnd"/>
      <w:r w:rsidRPr="008A0768">
        <w:t>-579.</w:t>
      </w:r>
    </w:p>
  </w:endnote>
  <w:endnote w:id="5">
    <w:p w14:paraId="07B38498" w14:textId="6546AA48" w:rsidR="00C25934" w:rsidRDefault="00C2593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5934">
        <w:t xml:space="preserve">Bandari J, Schumacher K, Simon M, et al. Surfacing Safety Hazards Using Standardized Operating Room Briefings and Debriefings at a Large Regional Medical Center. The Joint Commission Journal on Quality and Patient Safety. </w:t>
      </w:r>
      <w:proofErr w:type="gramStart"/>
      <w:r w:rsidRPr="00C25934">
        <w:t>2012;38:154</w:t>
      </w:r>
      <w:proofErr w:type="gramEnd"/>
      <w:r w:rsidRPr="00C25934">
        <w:t>-160.</w:t>
      </w:r>
    </w:p>
  </w:endnote>
  <w:endnote w:id="6">
    <w:p w14:paraId="037C179F" w14:textId="0727A733" w:rsidR="00535FE0" w:rsidRDefault="00535F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35FE0">
        <w:t xml:space="preserve">AORN. AORN Comprehensive Surgical Checklist. Available at: </w:t>
      </w:r>
      <w:hyperlink r:id="rId2" w:history="1">
        <w:r w:rsidRPr="0078482E">
          <w:rPr>
            <w:rStyle w:val="Hyperlink"/>
          </w:rPr>
          <w:t>https://www.aorn.org/guidelines/clinical-resources/tool-kits/correct-site-surgery-tool-kit/aorn-comprehensive-surgical-checklist</w:t>
        </w:r>
      </w:hyperlink>
      <w:r>
        <w:t xml:space="preserve"> </w:t>
      </w:r>
    </w:p>
  </w:endnote>
  <w:endnote w:id="7">
    <w:p w14:paraId="3AAE5305" w14:textId="2C191321" w:rsidR="00C25934" w:rsidRDefault="00C2593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5934">
        <w:t xml:space="preserve">Spruce L. 7 Reasons Your Surgical Team Should Debrief for Every Patient, Every Time. Available at: </w:t>
      </w:r>
      <w:hyperlink r:id="rId3" w:history="1">
        <w:r w:rsidRPr="0078482E">
          <w:rPr>
            <w:rStyle w:val="Hyperlink"/>
          </w:rPr>
          <w:t>https://www.jointcommission.org/resources/news-and-multimedia/blogs/leading-hospital-improvement/2018/06/7-reasons-your-surgical-team-should-debrief-for-every-patient-every-time/</w:t>
        </w:r>
      </w:hyperlink>
      <w:r>
        <w:t xml:space="preserve"> </w:t>
      </w:r>
    </w:p>
  </w:endnote>
  <w:endnote w:id="8">
    <w:p w14:paraId="10063DB9" w14:textId="375AA091" w:rsidR="00535FE0" w:rsidRDefault="00535F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35FE0">
        <w:t xml:space="preserve">Jones KJ, Crowe J, Allen J, et al. The impact of post-fall huddles on repeat fall rates and perceptions of safety culture: a quasi-experimental evaluation of a patient safety demonstration project. BMC Health Services Research.2019;19(650):1-14. </w:t>
      </w:r>
      <w:hyperlink r:id="rId4" w:history="1">
        <w:r w:rsidRPr="0078482E">
          <w:rPr>
            <w:rStyle w:val="Hyperlink"/>
          </w:rPr>
          <w:t>https://doi.org/10.1186/s12913-019-4453-y</w:t>
        </w:r>
      </w:hyperlink>
      <w:r>
        <w:t xml:space="preserve"> </w:t>
      </w:r>
      <w:r w:rsidRPr="00535FE0"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A48EE" w14:textId="77777777" w:rsidR="00AD0F10" w:rsidRDefault="00AD0F10" w:rsidP="00DA0F2D">
      <w:pPr>
        <w:spacing w:after="0" w:line="240" w:lineRule="auto"/>
      </w:pPr>
      <w:r>
        <w:separator/>
      </w:r>
    </w:p>
  </w:footnote>
  <w:footnote w:type="continuationSeparator" w:id="0">
    <w:p w14:paraId="47F05D39" w14:textId="77777777" w:rsidR="00AD0F10" w:rsidRDefault="00AD0F10" w:rsidP="00DA0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5191"/>
    <w:multiLevelType w:val="hybridMultilevel"/>
    <w:tmpl w:val="DB70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9308B"/>
    <w:multiLevelType w:val="hybridMultilevel"/>
    <w:tmpl w:val="ED767738"/>
    <w:lvl w:ilvl="0" w:tplc="DB1C48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DCA"/>
    <w:multiLevelType w:val="hybridMultilevel"/>
    <w:tmpl w:val="A8868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7821"/>
    <w:multiLevelType w:val="hybridMultilevel"/>
    <w:tmpl w:val="C5606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51238A"/>
    <w:multiLevelType w:val="hybridMultilevel"/>
    <w:tmpl w:val="61881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90055F"/>
    <w:multiLevelType w:val="hybridMultilevel"/>
    <w:tmpl w:val="A2E81EEC"/>
    <w:lvl w:ilvl="0" w:tplc="DB1C486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BE2363"/>
    <w:multiLevelType w:val="hybridMultilevel"/>
    <w:tmpl w:val="69B0E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C61D24"/>
    <w:multiLevelType w:val="hybridMultilevel"/>
    <w:tmpl w:val="1660C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3693D"/>
    <w:multiLevelType w:val="hybridMultilevel"/>
    <w:tmpl w:val="EBE431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DD65EC"/>
    <w:multiLevelType w:val="hybridMultilevel"/>
    <w:tmpl w:val="9E4C7022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4B627A"/>
    <w:multiLevelType w:val="hybridMultilevel"/>
    <w:tmpl w:val="4F1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9A782F"/>
    <w:multiLevelType w:val="hybridMultilevel"/>
    <w:tmpl w:val="EBE431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A33E82"/>
    <w:multiLevelType w:val="hybridMultilevel"/>
    <w:tmpl w:val="96408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36"/>
    <w:rsid w:val="00002009"/>
    <w:rsid w:val="0000234E"/>
    <w:rsid w:val="000138E1"/>
    <w:rsid w:val="000154CA"/>
    <w:rsid w:val="00081748"/>
    <w:rsid w:val="00083436"/>
    <w:rsid w:val="000834C0"/>
    <w:rsid w:val="00085CF9"/>
    <w:rsid w:val="000B25AA"/>
    <w:rsid w:val="000B3685"/>
    <w:rsid w:val="00112052"/>
    <w:rsid w:val="00137D8E"/>
    <w:rsid w:val="0016228E"/>
    <w:rsid w:val="00176A7C"/>
    <w:rsid w:val="001848B7"/>
    <w:rsid w:val="001902D9"/>
    <w:rsid w:val="001A2630"/>
    <w:rsid w:val="001A7898"/>
    <w:rsid w:val="001A7946"/>
    <w:rsid w:val="001C499D"/>
    <w:rsid w:val="001D4C20"/>
    <w:rsid w:val="001F266E"/>
    <w:rsid w:val="00210D62"/>
    <w:rsid w:val="00235FD5"/>
    <w:rsid w:val="0023653E"/>
    <w:rsid w:val="002702A2"/>
    <w:rsid w:val="0027678A"/>
    <w:rsid w:val="002802A3"/>
    <w:rsid w:val="002A5A13"/>
    <w:rsid w:val="002C5679"/>
    <w:rsid w:val="002F6620"/>
    <w:rsid w:val="002F7F97"/>
    <w:rsid w:val="0033565B"/>
    <w:rsid w:val="0033634A"/>
    <w:rsid w:val="00351308"/>
    <w:rsid w:val="00352BDF"/>
    <w:rsid w:val="00396F14"/>
    <w:rsid w:val="003B040B"/>
    <w:rsid w:val="003B5E5C"/>
    <w:rsid w:val="003D131D"/>
    <w:rsid w:val="003D5B0C"/>
    <w:rsid w:val="00414886"/>
    <w:rsid w:val="0042603F"/>
    <w:rsid w:val="00451DEE"/>
    <w:rsid w:val="004719F7"/>
    <w:rsid w:val="0048679A"/>
    <w:rsid w:val="004958F8"/>
    <w:rsid w:val="00496857"/>
    <w:rsid w:val="004C1AB0"/>
    <w:rsid w:val="004C4A4B"/>
    <w:rsid w:val="004C7318"/>
    <w:rsid w:val="004C78DD"/>
    <w:rsid w:val="004D291C"/>
    <w:rsid w:val="00505BEE"/>
    <w:rsid w:val="00511736"/>
    <w:rsid w:val="005313D0"/>
    <w:rsid w:val="00535FE0"/>
    <w:rsid w:val="00547C33"/>
    <w:rsid w:val="00597848"/>
    <w:rsid w:val="005A6CB9"/>
    <w:rsid w:val="005E0165"/>
    <w:rsid w:val="005E4385"/>
    <w:rsid w:val="00635ABE"/>
    <w:rsid w:val="0064039E"/>
    <w:rsid w:val="006406B3"/>
    <w:rsid w:val="00654154"/>
    <w:rsid w:val="006567EB"/>
    <w:rsid w:val="00675E82"/>
    <w:rsid w:val="00697CD8"/>
    <w:rsid w:val="006A2B72"/>
    <w:rsid w:val="006B20E4"/>
    <w:rsid w:val="006D4467"/>
    <w:rsid w:val="006E53BA"/>
    <w:rsid w:val="00703FB4"/>
    <w:rsid w:val="00714203"/>
    <w:rsid w:val="007160C3"/>
    <w:rsid w:val="0071683C"/>
    <w:rsid w:val="007468B2"/>
    <w:rsid w:val="007647E1"/>
    <w:rsid w:val="007650C6"/>
    <w:rsid w:val="00795BAC"/>
    <w:rsid w:val="007A2CED"/>
    <w:rsid w:val="007A3858"/>
    <w:rsid w:val="007B0496"/>
    <w:rsid w:val="007C5775"/>
    <w:rsid w:val="007C6570"/>
    <w:rsid w:val="007D7129"/>
    <w:rsid w:val="007F01A6"/>
    <w:rsid w:val="00810DAC"/>
    <w:rsid w:val="008139C1"/>
    <w:rsid w:val="00817A74"/>
    <w:rsid w:val="00843016"/>
    <w:rsid w:val="00882A79"/>
    <w:rsid w:val="008937F7"/>
    <w:rsid w:val="008A0768"/>
    <w:rsid w:val="008C41D2"/>
    <w:rsid w:val="008E7C86"/>
    <w:rsid w:val="008F26FD"/>
    <w:rsid w:val="008F50E0"/>
    <w:rsid w:val="009018B8"/>
    <w:rsid w:val="00907AEA"/>
    <w:rsid w:val="00943321"/>
    <w:rsid w:val="0097531A"/>
    <w:rsid w:val="00990C9E"/>
    <w:rsid w:val="009917D1"/>
    <w:rsid w:val="009B494B"/>
    <w:rsid w:val="009C6E08"/>
    <w:rsid w:val="009E36D2"/>
    <w:rsid w:val="009F449D"/>
    <w:rsid w:val="009F57C7"/>
    <w:rsid w:val="00A2088E"/>
    <w:rsid w:val="00A814B5"/>
    <w:rsid w:val="00AB24BD"/>
    <w:rsid w:val="00AB548C"/>
    <w:rsid w:val="00AC23A1"/>
    <w:rsid w:val="00AD0F10"/>
    <w:rsid w:val="00B04B56"/>
    <w:rsid w:val="00B14E6A"/>
    <w:rsid w:val="00B17D93"/>
    <w:rsid w:val="00B33093"/>
    <w:rsid w:val="00B36999"/>
    <w:rsid w:val="00B449C8"/>
    <w:rsid w:val="00B51185"/>
    <w:rsid w:val="00B73CBF"/>
    <w:rsid w:val="00B846CC"/>
    <w:rsid w:val="00BA0CDA"/>
    <w:rsid w:val="00BC0B5C"/>
    <w:rsid w:val="00BD09BC"/>
    <w:rsid w:val="00C03E7A"/>
    <w:rsid w:val="00C0411B"/>
    <w:rsid w:val="00C20F32"/>
    <w:rsid w:val="00C21AB1"/>
    <w:rsid w:val="00C25934"/>
    <w:rsid w:val="00C330E8"/>
    <w:rsid w:val="00C3419C"/>
    <w:rsid w:val="00C54881"/>
    <w:rsid w:val="00C955C4"/>
    <w:rsid w:val="00C97429"/>
    <w:rsid w:val="00CA4054"/>
    <w:rsid w:val="00CB5969"/>
    <w:rsid w:val="00CD0F46"/>
    <w:rsid w:val="00CE16C3"/>
    <w:rsid w:val="00CF45AC"/>
    <w:rsid w:val="00CF66D5"/>
    <w:rsid w:val="00CF6B4A"/>
    <w:rsid w:val="00D22352"/>
    <w:rsid w:val="00D255A0"/>
    <w:rsid w:val="00D2726A"/>
    <w:rsid w:val="00D44BA5"/>
    <w:rsid w:val="00D52BC7"/>
    <w:rsid w:val="00D550E8"/>
    <w:rsid w:val="00D5567B"/>
    <w:rsid w:val="00D57402"/>
    <w:rsid w:val="00D62147"/>
    <w:rsid w:val="00D75212"/>
    <w:rsid w:val="00DA0F2D"/>
    <w:rsid w:val="00DC62AB"/>
    <w:rsid w:val="00DF4B75"/>
    <w:rsid w:val="00E44116"/>
    <w:rsid w:val="00E93B70"/>
    <w:rsid w:val="00EB34A1"/>
    <w:rsid w:val="00ED4C90"/>
    <w:rsid w:val="00EF2657"/>
    <w:rsid w:val="00F0428B"/>
    <w:rsid w:val="00F1565C"/>
    <w:rsid w:val="00F403ED"/>
    <w:rsid w:val="00F53EE4"/>
    <w:rsid w:val="00F61B7C"/>
    <w:rsid w:val="00F72217"/>
    <w:rsid w:val="00FD51C9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C84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2D"/>
  </w:style>
  <w:style w:type="paragraph" w:styleId="Footer">
    <w:name w:val="footer"/>
    <w:basedOn w:val="Normal"/>
    <w:link w:val="FooterChar"/>
    <w:uiPriority w:val="99"/>
    <w:unhideWhenUsed/>
    <w:rsid w:val="00D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2D"/>
  </w:style>
  <w:style w:type="paragraph" w:styleId="DocumentMap">
    <w:name w:val="Document Map"/>
    <w:basedOn w:val="Normal"/>
    <w:link w:val="DocumentMapChar"/>
    <w:uiPriority w:val="99"/>
    <w:semiHidden/>
    <w:unhideWhenUsed/>
    <w:rsid w:val="00C20F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0F32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07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07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07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07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7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4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6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ointcommission.org/resources/news-and-multimedia/blogs/leading-hospital-improvement/2018/06/7-reasons-your-surgical-team-should-debrief-for-every-patient-every-time/" TargetMode="External"/><Relationship Id="rId2" Type="http://schemas.openxmlformats.org/officeDocument/2006/relationships/hyperlink" Target="https://www.aorn.org/guidelines/clinical-resources/tool-kits/correct-site-surgery-tool-kit/aorn-comprehensive-surgical-checklist" TargetMode="External"/><Relationship Id="rId1" Type="http://schemas.openxmlformats.org/officeDocument/2006/relationships/hyperlink" Target="https://doi.org/10.1186/s12913-020-05208-3" TargetMode="External"/><Relationship Id="rId4" Type="http://schemas.openxmlformats.org/officeDocument/2006/relationships/hyperlink" Target="https://doi.org/10.1186/s12913-019-4453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75787B-25A5-48D6-8A0D-6C6C5034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pbinzer</dc:creator>
  <cp:lastModifiedBy>Nailon, Regina E</cp:lastModifiedBy>
  <cp:revision>2</cp:revision>
  <dcterms:created xsi:type="dcterms:W3CDTF">2021-07-27T15:08:00Z</dcterms:created>
  <dcterms:modified xsi:type="dcterms:W3CDTF">2021-07-27T15:08:00Z</dcterms:modified>
</cp:coreProperties>
</file>